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A366F"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ТИТУЛЬНИЙ АРКУШ</w:t>
      </w:r>
    </w:p>
    <w:p w14:paraId="094725DB" w14:textId="77777777" w:rsidR="008050A4" w:rsidRDefault="008050A4">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0"/>
      </w:tblGrid>
      <w:tr w:rsidR="008050A4" w14:paraId="2737A0CC" w14:textId="77777777">
        <w:trPr>
          <w:trHeight w:val="300"/>
        </w:trPr>
        <w:tc>
          <w:tcPr>
            <w:tcW w:w="5230" w:type="dxa"/>
            <w:tcBorders>
              <w:top w:val="nil"/>
              <w:left w:val="nil"/>
              <w:bottom w:val="single" w:sz="6" w:space="0" w:color="auto"/>
              <w:right w:val="nil"/>
            </w:tcBorders>
            <w:vAlign w:val="bottom"/>
          </w:tcPr>
          <w:p w14:paraId="0983FAC2"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05.05.2025</w:t>
            </w:r>
          </w:p>
        </w:tc>
      </w:tr>
      <w:tr w:rsidR="008050A4" w14:paraId="232ACE8D" w14:textId="77777777">
        <w:tblPrEx>
          <w:tblBorders>
            <w:bottom w:val="none" w:sz="0" w:space="0" w:color="auto"/>
          </w:tblBorders>
        </w:tblPrEx>
        <w:trPr>
          <w:trHeight w:val="300"/>
        </w:trPr>
        <w:tc>
          <w:tcPr>
            <w:tcW w:w="5230" w:type="dxa"/>
            <w:tcBorders>
              <w:top w:val="nil"/>
              <w:left w:val="nil"/>
              <w:bottom w:val="nil"/>
              <w:right w:val="nil"/>
            </w:tcBorders>
            <w:vAlign w:val="bottom"/>
          </w:tcPr>
          <w:p w14:paraId="1C206E0E"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 реєстрації емітентом електронного документа)</w:t>
            </w:r>
          </w:p>
        </w:tc>
      </w:tr>
      <w:tr w:rsidR="008050A4" w14:paraId="697DCE71" w14:textId="77777777">
        <w:trPr>
          <w:trHeight w:val="300"/>
        </w:trPr>
        <w:tc>
          <w:tcPr>
            <w:tcW w:w="5230" w:type="dxa"/>
            <w:tcBorders>
              <w:top w:val="nil"/>
              <w:left w:val="nil"/>
              <w:bottom w:val="single" w:sz="6" w:space="0" w:color="auto"/>
              <w:right w:val="nil"/>
            </w:tcBorders>
            <w:vAlign w:val="bottom"/>
          </w:tcPr>
          <w:p w14:paraId="3C42CB4B" w14:textId="2B4933F2" w:rsidR="008050A4" w:rsidRPr="001E7610" w:rsidRDefault="001E7610">
            <w:pPr>
              <w:widowControl w:val="0"/>
              <w:autoSpaceDE w:val="0"/>
              <w:autoSpaceDN w:val="0"/>
              <w:adjustRightInd w:val="0"/>
              <w:spacing w:after="0" w:line="240" w:lineRule="auto"/>
              <w:jc w:val="center"/>
              <w:rPr>
                <w:rFonts w:ascii="Times New Roman" w:hAnsi="Times New Roman" w:cs="Times New Roman"/>
                <w:kern w:val="0"/>
                <w:lang w:val="en-US"/>
              </w:rPr>
            </w:pPr>
            <w:r>
              <w:rPr>
                <w:rFonts w:ascii="Times New Roman" w:hAnsi="Times New Roman" w:cs="Times New Roman"/>
                <w:kern w:val="0"/>
                <w:lang w:val="en-US"/>
              </w:rPr>
              <w:t>21</w:t>
            </w:r>
          </w:p>
        </w:tc>
      </w:tr>
      <w:tr w:rsidR="008050A4" w14:paraId="490BB14D" w14:textId="77777777">
        <w:trPr>
          <w:trHeight w:val="300"/>
        </w:trPr>
        <w:tc>
          <w:tcPr>
            <w:tcW w:w="5230" w:type="dxa"/>
            <w:tcBorders>
              <w:top w:val="nil"/>
              <w:left w:val="nil"/>
              <w:bottom w:val="nil"/>
              <w:right w:val="nil"/>
            </w:tcBorders>
            <w:vAlign w:val="bottom"/>
          </w:tcPr>
          <w:p w14:paraId="1A65A8DC"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sidRPr="001E7610">
              <w:rPr>
                <w:rFonts w:ascii="Times New Roman" w:hAnsi="Times New Roman" w:cs="Times New Roman"/>
                <w:kern w:val="0"/>
                <w:sz w:val="20"/>
                <w:szCs w:val="20"/>
              </w:rPr>
              <w:t>(вихідний реєстраційний номер електронного документа)</w:t>
            </w:r>
          </w:p>
        </w:tc>
      </w:tr>
    </w:tbl>
    <w:p w14:paraId="609DA559" w14:textId="77777777" w:rsidR="008050A4"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65"/>
      </w:tblGrid>
      <w:tr w:rsidR="008050A4" w14:paraId="3048A6EB" w14:textId="77777777">
        <w:trPr>
          <w:trHeight w:val="300"/>
        </w:trPr>
        <w:tc>
          <w:tcPr>
            <w:tcW w:w="10465" w:type="dxa"/>
            <w:tcBorders>
              <w:top w:val="nil"/>
              <w:left w:val="nil"/>
              <w:bottom w:val="nil"/>
              <w:right w:val="nil"/>
            </w:tcBorders>
            <w:vAlign w:val="bottom"/>
          </w:tcPr>
          <w:p w14:paraId="1ADD2106"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14:paraId="6E3840A3" w14:textId="77777777" w:rsidR="008050A4" w:rsidRDefault="008050A4">
      <w:pPr>
        <w:widowControl w:val="0"/>
        <w:autoSpaceDE w:val="0"/>
        <w:autoSpaceDN w:val="0"/>
        <w:adjustRightInd w:val="0"/>
        <w:spacing w:after="0" w:line="240" w:lineRule="auto"/>
        <w:rPr>
          <w:rFonts w:ascii="Times New Roman" w:hAnsi="Times New Roman" w:cs="Times New Roman"/>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3334"/>
        <w:gridCol w:w="236"/>
        <w:gridCol w:w="3284"/>
      </w:tblGrid>
      <w:tr w:rsidR="008050A4" w14:paraId="2339F471" w14:textId="77777777">
        <w:trPr>
          <w:trHeight w:val="200"/>
        </w:trPr>
        <w:tc>
          <w:tcPr>
            <w:tcW w:w="3415" w:type="dxa"/>
            <w:tcBorders>
              <w:top w:val="nil"/>
              <w:left w:val="nil"/>
              <w:bottom w:val="single" w:sz="6" w:space="0" w:color="auto"/>
              <w:right w:val="nil"/>
            </w:tcBorders>
            <w:vAlign w:val="bottom"/>
          </w:tcPr>
          <w:p w14:paraId="7F14A10D"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Директор</w:t>
            </w:r>
          </w:p>
        </w:tc>
        <w:tc>
          <w:tcPr>
            <w:tcW w:w="216" w:type="dxa"/>
            <w:tcBorders>
              <w:top w:val="nil"/>
              <w:left w:val="nil"/>
              <w:bottom w:val="nil"/>
              <w:right w:val="nil"/>
            </w:tcBorders>
          </w:tcPr>
          <w:p w14:paraId="55736908" w14:textId="77777777" w:rsidR="008050A4" w:rsidRDefault="008050A4">
            <w:pPr>
              <w:widowControl w:val="0"/>
              <w:autoSpaceDE w:val="0"/>
              <w:autoSpaceDN w:val="0"/>
              <w:adjustRightInd w:val="0"/>
              <w:spacing w:after="0" w:line="240" w:lineRule="auto"/>
              <w:jc w:val="center"/>
              <w:rPr>
                <w:rFonts w:ascii="Times New Roman" w:hAnsi="Times New Roman" w:cs="Times New Roman"/>
                <w:kern w:val="0"/>
              </w:rPr>
            </w:pPr>
          </w:p>
        </w:tc>
        <w:tc>
          <w:tcPr>
            <w:tcW w:w="3334" w:type="dxa"/>
            <w:tcBorders>
              <w:top w:val="nil"/>
              <w:left w:val="nil"/>
              <w:bottom w:val="single" w:sz="6" w:space="0" w:color="auto"/>
              <w:right w:val="nil"/>
            </w:tcBorders>
            <w:vAlign w:val="bottom"/>
          </w:tcPr>
          <w:p w14:paraId="479134BE" w14:textId="77777777" w:rsidR="008050A4" w:rsidRDefault="008050A4">
            <w:pPr>
              <w:widowControl w:val="0"/>
              <w:autoSpaceDE w:val="0"/>
              <w:autoSpaceDN w:val="0"/>
              <w:adjustRightInd w:val="0"/>
              <w:spacing w:after="0" w:line="240" w:lineRule="auto"/>
              <w:jc w:val="center"/>
              <w:rPr>
                <w:rFonts w:ascii="Times New Roman" w:hAnsi="Times New Roman" w:cs="Times New Roman"/>
                <w:kern w:val="0"/>
              </w:rPr>
            </w:pPr>
          </w:p>
        </w:tc>
        <w:tc>
          <w:tcPr>
            <w:tcW w:w="216" w:type="dxa"/>
            <w:tcBorders>
              <w:top w:val="nil"/>
              <w:left w:val="nil"/>
              <w:bottom w:val="nil"/>
              <w:right w:val="nil"/>
            </w:tcBorders>
          </w:tcPr>
          <w:p w14:paraId="28A138E3" w14:textId="77777777" w:rsidR="008050A4" w:rsidRDefault="008050A4">
            <w:pPr>
              <w:widowControl w:val="0"/>
              <w:autoSpaceDE w:val="0"/>
              <w:autoSpaceDN w:val="0"/>
              <w:adjustRightInd w:val="0"/>
              <w:spacing w:after="0" w:line="240" w:lineRule="auto"/>
              <w:jc w:val="center"/>
              <w:rPr>
                <w:rFonts w:ascii="Times New Roman" w:hAnsi="Times New Roman" w:cs="Times New Roman"/>
                <w:kern w:val="0"/>
              </w:rPr>
            </w:pPr>
          </w:p>
        </w:tc>
        <w:tc>
          <w:tcPr>
            <w:tcW w:w="3284" w:type="dxa"/>
            <w:tcBorders>
              <w:top w:val="nil"/>
              <w:left w:val="nil"/>
              <w:bottom w:val="single" w:sz="6" w:space="0" w:color="auto"/>
              <w:right w:val="nil"/>
            </w:tcBorders>
            <w:vAlign w:val="bottom"/>
          </w:tcPr>
          <w:p w14:paraId="4C102A77"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Масло К.Є.</w:t>
            </w:r>
          </w:p>
        </w:tc>
      </w:tr>
      <w:tr w:rsidR="008050A4" w14:paraId="516F433A" w14:textId="77777777">
        <w:trPr>
          <w:trHeight w:val="200"/>
        </w:trPr>
        <w:tc>
          <w:tcPr>
            <w:tcW w:w="3415" w:type="dxa"/>
            <w:tcBorders>
              <w:top w:val="nil"/>
              <w:left w:val="nil"/>
              <w:bottom w:val="nil"/>
              <w:right w:val="nil"/>
            </w:tcBorders>
          </w:tcPr>
          <w:p w14:paraId="01636B65"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(посада)</w:t>
            </w:r>
          </w:p>
        </w:tc>
        <w:tc>
          <w:tcPr>
            <w:tcW w:w="216" w:type="dxa"/>
            <w:tcBorders>
              <w:top w:val="nil"/>
              <w:left w:val="nil"/>
              <w:bottom w:val="nil"/>
              <w:right w:val="nil"/>
            </w:tcBorders>
          </w:tcPr>
          <w:p w14:paraId="5E1BBB16" w14:textId="77777777" w:rsidR="008050A4" w:rsidRDefault="008050A4">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334" w:type="dxa"/>
            <w:tcBorders>
              <w:top w:val="nil"/>
              <w:left w:val="nil"/>
              <w:bottom w:val="nil"/>
              <w:right w:val="nil"/>
            </w:tcBorders>
          </w:tcPr>
          <w:p w14:paraId="68E51A13"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(місце для накладання електронного підпису уповноваженої особи емітента/ 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14:paraId="38264376" w14:textId="77777777" w:rsidR="008050A4" w:rsidRDefault="008050A4">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284" w:type="dxa"/>
            <w:tcBorders>
              <w:top w:val="nil"/>
              <w:left w:val="nil"/>
              <w:bottom w:val="nil"/>
              <w:right w:val="nil"/>
            </w:tcBorders>
          </w:tcPr>
          <w:p w14:paraId="2EF6E9AC"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(прізвище та ініціали керівника або уповноваженої особи емітента)</w:t>
            </w:r>
          </w:p>
        </w:tc>
      </w:tr>
    </w:tbl>
    <w:p w14:paraId="3472D672" w14:textId="77777777" w:rsidR="008050A4" w:rsidRDefault="008050A4">
      <w:pPr>
        <w:widowControl w:val="0"/>
        <w:autoSpaceDE w:val="0"/>
        <w:autoSpaceDN w:val="0"/>
        <w:adjustRightInd w:val="0"/>
        <w:spacing w:after="0" w:line="240" w:lineRule="auto"/>
        <w:rPr>
          <w:rFonts w:ascii="Times New Roman" w:hAnsi="Times New Roman" w:cs="Times New Roman"/>
          <w:kern w:val="0"/>
          <w:sz w:val="20"/>
          <w:szCs w:val="20"/>
        </w:rPr>
      </w:pPr>
    </w:p>
    <w:p w14:paraId="3499AD1B" w14:textId="77777777" w:rsidR="008050A4"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Особлива інформація / інформація про іпотечні цінні папери/ сертифікати фонду операцій з нерухомістю емітента</w:t>
      </w:r>
    </w:p>
    <w:p w14:paraId="0692A88C" w14:textId="77777777" w:rsidR="008050A4" w:rsidRDefault="008050A4">
      <w:pPr>
        <w:widowControl w:val="0"/>
        <w:autoSpaceDE w:val="0"/>
        <w:autoSpaceDN w:val="0"/>
        <w:adjustRightInd w:val="0"/>
        <w:spacing w:after="0" w:line="240" w:lineRule="auto"/>
        <w:rPr>
          <w:rFonts w:ascii="Times New Roman" w:hAnsi="Times New Roman" w:cs="Times New Roman"/>
          <w:b/>
          <w:bCs/>
          <w:kern w:val="0"/>
          <w:sz w:val="28"/>
          <w:szCs w:val="28"/>
        </w:rPr>
      </w:pPr>
    </w:p>
    <w:p w14:paraId="4358BE21"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b/>
          <w:bCs/>
          <w:kern w:val="0"/>
        </w:rPr>
        <w:t>І. Загальні відомості</w:t>
      </w:r>
    </w:p>
    <w:p w14:paraId="3E82C577"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Повне найменування: ПРИВАТНЕ АКЦІОНЕРНЕ ТОВАРИСТВО "ТЕПЛИЧНИЙ КОМБІНАТ"</w:t>
      </w:r>
    </w:p>
    <w:p w14:paraId="39DE3907"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 Організаційно-правова форма: Акціонерне товариство</w:t>
      </w:r>
    </w:p>
    <w:p w14:paraId="1D3E905F"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Місцезнаходження: 42744, Сумська обл., Охтирський район, село Чернеччина, вулиця </w:t>
      </w:r>
      <w:proofErr w:type="spellStart"/>
      <w:r>
        <w:rPr>
          <w:rFonts w:ascii="Times New Roman" w:hAnsi="Times New Roman" w:cs="Times New Roman"/>
          <w:kern w:val="0"/>
        </w:rPr>
        <w:t>Готеляка</w:t>
      </w:r>
      <w:proofErr w:type="spellEnd"/>
      <w:r>
        <w:rPr>
          <w:rFonts w:ascii="Times New Roman" w:hAnsi="Times New Roman" w:cs="Times New Roman"/>
          <w:kern w:val="0"/>
        </w:rPr>
        <w:t>, будинок 69</w:t>
      </w:r>
    </w:p>
    <w:p w14:paraId="0435434A"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 Ідентифікаційний код юридичної особи: 04528123</w:t>
      </w:r>
    </w:p>
    <w:p w14:paraId="0A6318E5"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 Міжміський код та номер телефону: (05446) 4-29-58</w:t>
      </w:r>
    </w:p>
    <w:p w14:paraId="16BEC6B6"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 Адреса електронної пошти, яка є офіційним каналом зв’язку: tk_okhtyrka@ukr.net</w:t>
      </w:r>
    </w:p>
    <w:p w14:paraId="2FD9EC77"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 </w:t>
      </w:r>
    </w:p>
    <w:p w14:paraId="56515B7C"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 Державна установа "Агентство з розвитку інфраструктури фондового ринку України", 21676262, Україна, DR/00002/ARM</w:t>
      </w:r>
    </w:p>
    <w:p w14:paraId="0A2F7E1D" w14:textId="77777777" w:rsidR="008050A4" w:rsidRDefault="008050A4">
      <w:pPr>
        <w:widowControl w:val="0"/>
        <w:autoSpaceDE w:val="0"/>
        <w:autoSpaceDN w:val="0"/>
        <w:adjustRightInd w:val="0"/>
        <w:spacing w:after="0" w:line="240" w:lineRule="auto"/>
        <w:rPr>
          <w:rFonts w:ascii="Times New Roman" w:hAnsi="Times New Roman" w:cs="Times New Roman"/>
          <w:kern w:val="0"/>
        </w:rPr>
      </w:pPr>
    </w:p>
    <w:p w14:paraId="5B05DEBF" w14:textId="77777777" w:rsidR="008050A4" w:rsidRDefault="00000000">
      <w:pPr>
        <w:widowControl w:val="0"/>
        <w:autoSpaceDE w:val="0"/>
        <w:autoSpaceDN w:val="0"/>
        <w:adjustRightInd w:val="0"/>
        <w:spacing w:after="0" w:line="240" w:lineRule="auto"/>
        <w:jc w:val="center"/>
        <w:rPr>
          <w:rFonts w:ascii="Times New Roman" w:hAnsi="Times New Roman" w:cs="Times New Roman"/>
          <w:b/>
          <w:bCs/>
          <w:kern w:val="0"/>
        </w:rPr>
      </w:pPr>
      <w:r>
        <w:rPr>
          <w:rFonts w:ascii="Times New Roman" w:hAnsi="Times New Roman" w:cs="Times New Roman"/>
          <w:b/>
          <w:bCs/>
          <w:kern w:val="0"/>
        </w:rPr>
        <w:t xml:space="preserve">ІІ. Дані про дату та місце оприлюднення інформації </w:t>
      </w:r>
    </w:p>
    <w:p w14:paraId="0B3F38C8" w14:textId="77777777" w:rsidR="008050A4" w:rsidRDefault="008050A4">
      <w:pPr>
        <w:widowControl w:val="0"/>
        <w:autoSpaceDE w:val="0"/>
        <w:autoSpaceDN w:val="0"/>
        <w:adjustRightInd w:val="0"/>
        <w:spacing w:after="0" w:line="240" w:lineRule="auto"/>
        <w:jc w:val="center"/>
        <w:rPr>
          <w:rFonts w:ascii="Times New Roman" w:hAnsi="Times New Roman" w:cs="Times New Roman"/>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5165"/>
        <w:gridCol w:w="1885"/>
      </w:tblGrid>
      <w:tr w:rsidR="008050A4" w14:paraId="7CEC03E0" w14:textId="77777777">
        <w:trPr>
          <w:trHeight w:val="300"/>
        </w:trPr>
        <w:tc>
          <w:tcPr>
            <w:tcW w:w="3415" w:type="dxa"/>
            <w:vMerge w:val="restart"/>
            <w:tcBorders>
              <w:top w:val="nil"/>
              <w:left w:val="nil"/>
              <w:bottom w:val="nil"/>
              <w:right w:val="nil"/>
            </w:tcBorders>
          </w:tcPr>
          <w:p w14:paraId="1371F9A5" w14:textId="77777777" w:rsidR="008050A4"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Інформація розміщена на власному вебсайті емітента</w:t>
            </w:r>
          </w:p>
        </w:tc>
        <w:tc>
          <w:tcPr>
            <w:tcW w:w="5165" w:type="dxa"/>
            <w:tcBorders>
              <w:top w:val="nil"/>
              <w:left w:val="nil"/>
              <w:bottom w:val="single" w:sz="6" w:space="0" w:color="auto"/>
              <w:right w:val="nil"/>
            </w:tcBorders>
            <w:vAlign w:val="bottom"/>
          </w:tcPr>
          <w:p w14:paraId="1682F022"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http://04528123.emitents.org</w:t>
            </w:r>
          </w:p>
        </w:tc>
        <w:tc>
          <w:tcPr>
            <w:tcW w:w="1885" w:type="dxa"/>
            <w:tcBorders>
              <w:top w:val="nil"/>
              <w:left w:val="nil"/>
              <w:bottom w:val="single" w:sz="6" w:space="0" w:color="auto"/>
              <w:right w:val="nil"/>
            </w:tcBorders>
            <w:vAlign w:val="bottom"/>
          </w:tcPr>
          <w:p w14:paraId="3842FCE1"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05.05.2025</w:t>
            </w:r>
          </w:p>
        </w:tc>
      </w:tr>
      <w:tr w:rsidR="008050A4" w14:paraId="0644DB01" w14:textId="77777777">
        <w:trPr>
          <w:trHeight w:val="300"/>
        </w:trPr>
        <w:tc>
          <w:tcPr>
            <w:tcW w:w="3415" w:type="dxa"/>
            <w:vMerge/>
            <w:tcBorders>
              <w:top w:val="nil"/>
              <w:left w:val="nil"/>
              <w:bottom w:val="nil"/>
              <w:right w:val="nil"/>
            </w:tcBorders>
          </w:tcPr>
          <w:p w14:paraId="055D94CD" w14:textId="77777777" w:rsidR="008050A4" w:rsidRDefault="008050A4">
            <w:pPr>
              <w:widowControl w:val="0"/>
              <w:autoSpaceDE w:val="0"/>
              <w:autoSpaceDN w:val="0"/>
              <w:adjustRightInd w:val="0"/>
              <w:spacing w:after="0" w:line="240" w:lineRule="auto"/>
              <w:rPr>
                <w:rFonts w:ascii="Times New Roman" w:hAnsi="Times New Roman" w:cs="Times New Roman"/>
                <w:kern w:val="0"/>
                <w:sz w:val="20"/>
                <w:szCs w:val="20"/>
              </w:rPr>
            </w:pPr>
          </w:p>
        </w:tc>
        <w:tc>
          <w:tcPr>
            <w:tcW w:w="5165" w:type="dxa"/>
            <w:tcBorders>
              <w:top w:val="nil"/>
              <w:left w:val="nil"/>
              <w:bottom w:val="nil"/>
              <w:right w:val="nil"/>
            </w:tcBorders>
            <w:vAlign w:val="bottom"/>
          </w:tcPr>
          <w:p w14:paraId="722229A7"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(URL-адреса вебсайту)</w:t>
            </w:r>
          </w:p>
        </w:tc>
        <w:tc>
          <w:tcPr>
            <w:tcW w:w="1885" w:type="dxa"/>
            <w:tcBorders>
              <w:top w:val="nil"/>
              <w:left w:val="nil"/>
              <w:bottom w:val="nil"/>
              <w:right w:val="nil"/>
            </w:tcBorders>
            <w:vAlign w:val="bottom"/>
          </w:tcPr>
          <w:p w14:paraId="23A4D9D1"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w:t>
            </w:r>
          </w:p>
        </w:tc>
      </w:tr>
    </w:tbl>
    <w:p w14:paraId="1A92720F" w14:textId="77777777" w:rsidR="008050A4" w:rsidRDefault="008050A4">
      <w:pPr>
        <w:widowControl w:val="0"/>
        <w:autoSpaceDE w:val="0"/>
        <w:autoSpaceDN w:val="0"/>
        <w:adjustRightInd w:val="0"/>
        <w:spacing w:after="0" w:line="240" w:lineRule="auto"/>
        <w:rPr>
          <w:rFonts w:ascii="Times New Roman" w:hAnsi="Times New Roman" w:cs="Times New Roman"/>
          <w:kern w:val="0"/>
          <w:sz w:val="20"/>
          <w:szCs w:val="20"/>
        </w:rPr>
        <w:sectPr w:rsidR="008050A4">
          <w:footerReference w:type="default" r:id="rId6"/>
          <w:pgSz w:w="11905" w:h="16837"/>
          <w:pgMar w:top="570" w:right="720" w:bottom="570" w:left="720" w:header="708" w:footer="360" w:gutter="0"/>
          <w:pgNumType w:start="1"/>
          <w:cols w:space="720"/>
          <w:noEndnote/>
        </w:sectPr>
      </w:pPr>
    </w:p>
    <w:p w14:paraId="7F2E61DE" w14:textId="77777777" w:rsidR="008050A4"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lastRenderedPageBreak/>
        <w:t>ВІДОМОСТІ</w:t>
      </w:r>
    </w:p>
    <w:p w14:paraId="316D793C"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про прийняття рішення про розміщення цінних паперів на суму, що перевищує 25 відсотків статутного капіталу</w:t>
      </w:r>
    </w:p>
    <w:p w14:paraId="4FD0C8BD" w14:textId="77777777" w:rsidR="008050A4" w:rsidRDefault="008050A4">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1500"/>
        <w:gridCol w:w="2500"/>
        <w:gridCol w:w="2000"/>
        <w:gridCol w:w="2000"/>
        <w:gridCol w:w="1965"/>
      </w:tblGrid>
      <w:tr w:rsidR="008050A4" w14:paraId="028823C8" w14:textId="77777777">
        <w:trPr>
          <w:trHeight w:val="300"/>
        </w:trPr>
        <w:tc>
          <w:tcPr>
            <w:tcW w:w="500" w:type="dxa"/>
            <w:tcBorders>
              <w:top w:val="single" w:sz="6" w:space="0" w:color="auto"/>
              <w:bottom w:val="single" w:sz="6" w:space="0" w:color="auto"/>
              <w:right w:val="single" w:sz="6" w:space="0" w:color="auto"/>
            </w:tcBorders>
            <w:vAlign w:val="center"/>
          </w:tcPr>
          <w:p w14:paraId="17B1E19D" w14:textId="77777777" w:rsidR="008050A4"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 з/п</w:t>
            </w:r>
          </w:p>
        </w:tc>
        <w:tc>
          <w:tcPr>
            <w:tcW w:w="1500" w:type="dxa"/>
            <w:tcBorders>
              <w:top w:val="single" w:sz="6" w:space="0" w:color="auto"/>
              <w:left w:val="single" w:sz="6" w:space="0" w:color="auto"/>
              <w:bottom w:val="single" w:sz="6" w:space="0" w:color="auto"/>
              <w:right w:val="single" w:sz="6" w:space="0" w:color="auto"/>
            </w:tcBorders>
            <w:vAlign w:val="center"/>
          </w:tcPr>
          <w:p w14:paraId="1E290D8B" w14:textId="77777777" w:rsidR="008050A4"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Дата прийняття рішення</w:t>
            </w:r>
          </w:p>
        </w:tc>
        <w:tc>
          <w:tcPr>
            <w:tcW w:w="2500" w:type="dxa"/>
            <w:tcBorders>
              <w:top w:val="single" w:sz="6" w:space="0" w:color="auto"/>
              <w:left w:val="single" w:sz="6" w:space="0" w:color="auto"/>
              <w:bottom w:val="single" w:sz="6" w:space="0" w:color="auto"/>
              <w:right w:val="single" w:sz="6" w:space="0" w:color="auto"/>
            </w:tcBorders>
            <w:vAlign w:val="center"/>
          </w:tcPr>
          <w:p w14:paraId="27F9483E" w14:textId="77777777" w:rsidR="008050A4"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Вид цінних паперів, що розміщуються</w:t>
            </w:r>
          </w:p>
        </w:tc>
        <w:tc>
          <w:tcPr>
            <w:tcW w:w="2000" w:type="dxa"/>
            <w:tcBorders>
              <w:top w:val="single" w:sz="6" w:space="0" w:color="auto"/>
              <w:left w:val="single" w:sz="6" w:space="0" w:color="auto"/>
              <w:bottom w:val="single" w:sz="6" w:space="0" w:color="auto"/>
              <w:right w:val="single" w:sz="6" w:space="0" w:color="auto"/>
            </w:tcBorders>
            <w:vAlign w:val="center"/>
          </w:tcPr>
          <w:p w14:paraId="21553596" w14:textId="77777777" w:rsidR="008050A4"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Кількість цінних паперів, що розміщуються, шт.</w:t>
            </w:r>
          </w:p>
        </w:tc>
        <w:tc>
          <w:tcPr>
            <w:tcW w:w="2000" w:type="dxa"/>
            <w:tcBorders>
              <w:top w:val="single" w:sz="6" w:space="0" w:color="auto"/>
              <w:left w:val="single" w:sz="6" w:space="0" w:color="auto"/>
              <w:bottom w:val="single" w:sz="6" w:space="0" w:color="auto"/>
              <w:right w:val="single" w:sz="6" w:space="0" w:color="auto"/>
            </w:tcBorders>
            <w:vAlign w:val="center"/>
          </w:tcPr>
          <w:p w14:paraId="5CF584C5" w14:textId="77777777" w:rsidR="008050A4"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 xml:space="preserve">Сума цінних паперів, що розміщуються, </w:t>
            </w:r>
            <w:proofErr w:type="spellStart"/>
            <w:r>
              <w:rPr>
                <w:rFonts w:ascii="Times New Roman" w:hAnsi="Times New Roman" w:cs="Times New Roman"/>
                <w:b/>
                <w:bCs/>
                <w:kern w:val="0"/>
                <w:sz w:val="20"/>
                <w:szCs w:val="20"/>
              </w:rPr>
              <w:t>тис.грн</w:t>
            </w:r>
            <w:proofErr w:type="spellEnd"/>
          </w:p>
        </w:tc>
        <w:tc>
          <w:tcPr>
            <w:tcW w:w="1965" w:type="dxa"/>
            <w:tcBorders>
              <w:top w:val="single" w:sz="6" w:space="0" w:color="auto"/>
              <w:left w:val="single" w:sz="6" w:space="0" w:color="auto"/>
              <w:bottom w:val="single" w:sz="6" w:space="0" w:color="auto"/>
            </w:tcBorders>
            <w:vAlign w:val="center"/>
          </w:tcPr>
          <w:p w14:paraId="51F36C22"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Частка від статутного капіталу (у відсотках)</w:t>
            </w:r>
          </w:p>
        </w:tc>
      </w:tr>
      <w:tr w:rsidR="008050A4" w14:paraId="383C7879" w14:textId="77777777">
        <w:trPr>
          <w:trHeight w:val="300"/>
        </w:trPr>
        <w:tc>
          <w:tcPr>
            <w:tcW w:w="500" w:type="dxa"/>
            <w:tcBorders>
              <w:top w:val="single" w:sz="6" w:space="0" w:color="auto"/>
              <w:bottom w:val="single" w:sz="6" w:space="0" w:color="auto"/>
              <w:right w:val="single" w:sz="6" w:space="0" w:color="auto"/>
            </w:tcBorders>
            <w:vAlign w:val="center"/>
          </w:tcPr>
          <w:p w14:paraId="3BD15173"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500" w:type="dxa"/>
            <w:tcBorders>
              <w:top w:val="single" w:sz="6" w:space="0" w:color="auto"/>
              <w:left w:val="single" w:sz="6" w:space="0" w:color="auto"/>
              <w:bottom w:val="single" w:sz="6" w:space="0" w:color="auto"/>
              <w:right w:val="single" w:sz="6" w:space="0" w:color="auto"/>
            </w:tcBorders>
            <w:vAlign w:val="center"/>
          </w:tcPr>
          <w:p w14:paraId="682E7F8B"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14:paraId="5ADFF560"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14:paraId="5CD543B5"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14:paraId="7C935CCE"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1965" w:type="dxa"/>
            <w:tcBorders>
              <w:top w:val="single" w:sz="6" w:space="0" w:color="auto"/>
              <w:left w:val="single" w:sz="6" w:space="0" w:color="auto"/>
              <w:bottom w:val="single" w:sz="6" w:space="0" w:color="auto"/>
            </w:tcBorders>
            <w:vAlign w:val="center"/>
          </w:tcPr>
          <w:p w14:paraId="3C5C33D0"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6</w:t>
            </w:r>
          </w:p>
        </w:tc>
      </w:tr>
      <w:tr w:rsidR="008050A4" w14:paraId="4EF8DB6E" w14:textId="77777777">
        <w:trPr>
          <w:trHeight w:val="300"/>
        </w:trPr>
        <w:tc>
          <w:tcPr>
            <w:tcW w:w="500" w:type="dxa"/>
            <w:tcBorders>
              <w:top w:val="single" w:sz="6" w:space="0" w:color="auto"/>
              <w:bottom w:val="single" w:sz="6" w:space="0" w:color="auto"/>
              <w:right w:val="single" w:sz="6" w:space="0" w:color="auto"/>
            </w:tcBorders>
          </w:tcPr>
          <w:p w14:paraId="02E67F7F"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500" w:type="dxa"/>
            <w:tcBorders>
              <w:top w:val="single" w:sz="6" w:space="0" w:color="auto"/>
              <w:left w:val="single" w:sz="6" w:space="0" w:color="auto"/>
              <w:bottom w:val="single" w:sz="6" w:space="0" w:color="auto"/>
              <w:right w:val="single" w:sz="6" w:space="0" w:color="auto"/>
            </w:tcBorders>
          </w:tcPr>
          <w:p w14:paraId="5FB5CDD4"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02.05.2025</w:t>
            </w:r>
          </w:p>
        </w:tc>
        <w:tc>
          <w:tcPr>
            <w:tcW w:w="2500" w:type="dxa"/>
            <w:tcBorders>
              <w:top w:val="single" w:sz="6" w:space="0" w:color="auto"/>
              <w:left w:val="single" w:sz="6" w:space="0" w:color="auto"/>
              <w:bottom w:val="single" w:sz="6" w:space="0" w:color="auto"/>
              <w:right w:val="single" w:sz="6" w:space="0" w:color="auto"/>
            </w:tcBorders>
          </w:tcPr>
          <w:p w14:paraId="5CA61BAD"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Акція проста</w:t>
            </w:r>
          </w:p>
        </w:tc>
        <w:tc>
          <w:tcPr>
            <w:tcW w:w="2000" w:type="dxa"/>
            <w:tcBorders>
              <w:top w:val="single" w:sz="6" w:space="0" w:color="auto"/>
              <w:left w:val="single" w:sz="6" w:space="0" w:color="auto"/>
              <w:bottom w:val="single" w:sz="6" w:space="0" w:color="auto"/>
              <w:right w:val="single" w:sz="6" w:space="0" w:color="auto"/>
            </w:tcBorders>
          </w:tcPr>
          <w:p w14:paraId="6B80AEA3"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1 100 000</w:t>
            </w:r>
          </w:p>
        </w:tc>
        <w:tc>
          <w:tcPr>
            <w:tcW w:w="2000" w:type="dxa"/>
            <w:tcBorders>
              <w:top w:val="single" w:sz="6" w:space="0" w:color="auto"/>
              <w:left w:val="single" w:sz="6" w:space="0" w:color="auto"/>
              <w:bottom w:val="single" w:sz="6" w:space="0" w:color="auto"/>
              <w:right w:val="single" w:sz="6" w:space="0" w:color="auto"/>
            </w:tcBorders>
          </w:tcPr>
          <w:p w14:paraId="42B8878B"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11 000</w:t>
            </w:r>
          </w:p>
        </w:tc>
        <w:tc>
          <w:tcPr>
            <w:tcW w:w="1965" w:type="dxa"/>
            <w:tcBorders>
              <w:top w:val="single" w:sz="6" w:space="0" w:color="auto"/>
              <w:left w:val="single" w:sz="6" w:space="0" w:color="auto"/>
              <w:bottom w:val="single" w:sz="6" w:space="0" w:color="auto"/>
            </w:tcBorders>
          </w:tcPr>
          <w:p w14:paraId="3C34C1BA" w14:textId="77777777" w:rsidR="008050A4"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900,75</w:t>
            </w:r>
          </w:p>
        </w:tc>
      </w:tr>
      <w:tr w:rsidR="008050A4" w14:paraId="6F4520FD" w14:textId="77777777">
        <w:trPr>
          <w:trHeight w:val="300"/>
        </w:trPr>
        <w:tc>
          <w:tcPr>
            <w:tcW w:w="10465" w:type="dxa"/>
            <w:gridSpan w:val="6"/>
            <w:tcBorders>
              <w:top w:val="single" w:sz="6" w:space="0" w:color="auto"/>
              <w:bottom w:val="single" w:sz="6" w:space="0" w:color="auto"/>
            </w:tcBorders>
            <w:vAlign w:val="center"/>
          </w:tcPr>
          <w:p w14:paraId="3C06E327" w14:textId="77777777" w:rsidR="008050A4" w:rsidRDefault="00000000">
            <w:pPr>
              <w:widowControl w:val="0"/>
              <w:autoSpaceDE w:val="0"/>
              <w:autoSpaceDN w:val="0"/>
              <w:adjustRightInd w:val="0"/>
              <w:spacing w:after="0" w:line="240" w:lineRule="auto"/>
              <w:rPr>
                <w:rFonts w:ascii="Times New Roman" w:hAnsi="Times New Roman" w:cs="Times New Roman"/>
                <w:b/>
                <w:bCs/>
                <w:kern w:val="0"/>
                <w:sz w:val="20"/>
                <w:szCs w:val="20"/>
              </w:rPr>
            </w:pPr>
            <w:r>
              <w:rPr>
                <w:rFonts w:ascii="Times New Roman" w:hAnsi="Times New Roman" w:cs="Times New Roman"/>
                <w:b/>
                <w:bCs/>
                <w:kern w:val="0"/>
                <w:sz w:val="20"/>
                <w:szCs w:val="20"/>
              </w:rPr>
              <w:t>Додаткова інформація, необхідна для повного і точного розкриття інформації про дію:</w:t>
            </w:r>
          </w:p>
        </w:tc>
      </w:tr>
      <w:tr w:rsidR="008050A4" w14:paraId="28D4ECD7" w14:textId="77777777">
        <w:trPr>
          <w:trHeight w:val="300"/>
        </w:trPr>
        <w:tc>
          <w:tcPr>
            <w:tcW w:w="10465" w:type="dxa"/>
            <w:gridSpan w:val="6"/>
            <w:tcBorders>
              <w:top w:val="single" w:sz="6" w:space="0" w:color="auto"/>
              <w:bottom w:val="single" w:sz="6" w:space="0" w:color="auto"/>
            </w:tcBorders>
            <w:vAlign w:val="center"/>
          </w:tcPr>
          <w:p w14:paraId="4A0F713C"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Дата прийняття рішення про емісію акцій – 02.05.2025.</w:t>
            </w:r>
          </w:p>
          <w:p w14:paraId="4D77F738"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Найменування органу, що прийняв таке рішення –  чергові загальні збори акціонерів.</w:t>
            </w:r>
          </w:p>
          <w:p w14:paraId="0E53F2D1"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Вид, тип, кількість цінних паперів – акції прості іменні у кількості 1 100 000  шт., сума цінних паперів – 11 000 000,00   грн., спосіб їх розміщення – без здійснення публічної пропозиції, порядок здійснення емісії – самостійно.</w:t>
            </w:r>
          </w:p>
          <w:p w14:paraId="4596FCBD"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Номінальна вартість акції – 10,00  грн.</w:t>
            </w:r>
          </w:p>
          <w:p w14:paraId="4C6ABD12"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Розмір збільшення статутного капіталу акціонерного товариства шляхом додаткового випуску акцій:  11 000 000,00    грн.</w:t>
            </w:r>
          </w:p>
          <w:p w14:paraId="35E43049"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Ціна розміщення із зазначенням способу її визначення: 9,52  грн., визначається на підставі ринкової вартості акцій визначеної незалежним оцінювачем, ринкова вартість становить 9,52  грн. </w:t>
            </w:r>
          </w:p>
          <w:p w14:paraId="0E1D24B5"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Розміщення акцій може призвести до зміни власника значного пакета акцій емітента, збільшення частки у статутному капіталі акціонерів, які вже володіють пакетом у розмірі 5 і більше відсотків акцій, а саме: Масло Роман Євгенович володіє 63 262  шт. простих іменних акцій, що становить 51,80 % від загальної кількості акцій; </w:t>
            </w:r>
            <w:proofErr w:type="spellStart"/>
            <w:r>
              <w:rPr>
                <w:rFonts w:ascii="Times New Roman" w:hAnsi="Times New Roman" w:cs="Times New Roman"/>
                <w:kern w:val="0"/>
                <w:sz w:val="20"/>
                <w:szCs w:val="20"/>
              </w:rPr>
              <w:t>Цілуйко</w:t>
            </w:r>
            <w:proofErr w:type="spellEnd"/>
            <w:r>
              <w:rPr>
                <w:rFonts w:ascii="Times New Roman" w:hAnsi="Times New Roman" w:cs="Times New Roman"/>
                <w:kern w:val="0"/>
                <w:sz w:val="20"/>
                <w:szCs w:val="20"/>
              </w:rPr>
              <w:t xml:space="preserve"> Володимир Олександрович 55 786 простих іменних акцій, що становить 45,68 % від загальної кількості акцій.</w:t>
            </w:r>
          </w:p>
          <w:p w14:paraId="0F15F279"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Співвідношення загальної номінальної вартості цінних паперів, на яку вони розміщуються, до розміру статутного капіталу емітента на дату прийняття цього рішення: 900,75%.</w:t>
            </w:r>
          </w:p>
          <w:p w14:paraId="5803C0B5"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Співвідношення загальної номінальної вартості цінних паперів емітента, які знаходяться в обігу, до розміру статутного капіталу емітента на дату прийняття цього рішення: 100%.</w:t>
            </w:r>
          </w:p>
          <w:p w14:paraId="2304B4CD"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Інформація про права, які отримують інвестори в цінні папери, що розміщуються: згідно із законодавством та Статутом Товариства.</w:t>
            </w:r>
          </w:p>
          <w:p w14:paraId="0698D62C"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Спосіб оплати цінних паперів: здійснюється грошовими коштами в національній валюті в гривнях шляхом безготівкового перерахування учасником розміщення на відповідний поточний рахунок Товариства.</w:t>
            </w:r>
          </w:p>
          <w:p w14:paraId="305D0437"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Мета розміщення цінних паперів, а також напрями використання отриманих коштів: Залучені кошти від розміщення акцій будуть спрямовані на наступне:</w:t>
            </w:r>
          </w:p>
          <w:p w14:paraId="7B778E97"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40,91 % - будівництво та капітальна  реконструкція  зерносховища за </w:t>
            </w:r>
            <w:proofErr w:type="spellStart"/>
            <w:r>
              <w:rPr>
                <w:rFonts w:ascii="Times New Roman" w:hAnsi="Times New Roman" w:cs="Times New Roman"/>
                <w:kern w:val="0"/>
                <w:sz w:val="20"/>
                <w:szCs w:val="20"/>
              </w:rPr>
              <w:t>адресою</w:t>
            </w:r>
            <w:proofErr w:type="spellEnd"/>
            <w:r>
              <w:rPr>
                <w:rFonts w:ascii="Times New Roman" w:hAnsi="Times New Roman" w:cs="Times New Roman"/>
                <w:kern w:val="0"/>
                <w:sz w:val="20"/>
                <w:szCs w:val="20"/>
              </w:rPr>
              <w:t xml:space="preserve">:  </w:t>
            </w:r>
          </w:p>
          <w:p w14:paraId="34A6242D"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вул. </w:t>
            </w:r>
            <w:proofErr w:type="spellStart"/>
            <w:r>
              <w:rPr>
                <w:rFonts w:ascii="Times New Roman" w:hAnsi="Times New Roman" w:cs="Times New Roman"/>
                <w:kern w:val="0"/>
                <w:sz w:val="20"/>
                <w:szCs w:val="20"/>
              </w:rPr>
              <w:t>Готеляка</w:t>
            </w:r>
            <w:proofErr w:type="spellEnd"/>
            <w:r>
              <w:rPr>
                <w:rFonts w:ascii="Times New Roman" w:hAnsi="Times New Roman" w:cs="Times New Roman"/>
                <w:kern w:val="0"/>
                <w:sz w:val="20"/>
                <w:szCs w:val="20"/>
              </w:rPr>
              <w:t xml:space="preserve">, буд.69, </w:t>
            </w:r>
            <w:proofErr w:type="spellStart"/>
            <w:r>
              <w:rPr>
                <w:rFonts w:ascii="Times New Roman" w:hAnsi="Times New Roman" w:cs="Times New Roman"/>
                <w:kern w:val="0"/>
                <w:sz w:val="20"/>
                <w:szCs w:val="20"/>
              </w:rPr>
              <w:t>с.Чернеччина</w:t>
            </w:r>
            <w:proofErr w:type="spellEnd"/>
            <w:r>
              <w:rPr>
                <w:rFonts w:ascii="Times New Roman" w:hAnsi="Times New Roman" w:cs="Times New Roman"/>
                <w:kern w:val="0"/>
                <w:sz w:val="20"/>
                <w:szCs w:val="20"/>
              </w:rPr>
              <w:t xml:space="preserve"> Охтирський р-н, Сумська </w:t>
            </w:r>
            <w:proofErr w:type="spellStart"/>
            <w:r>
              <w:rPr>
                <w:rFonts w:ascii="Times New Roman" w:hAnsi="Times New Roman" w:cs="Times New Roman"/>
                <w:kern w:val="0"/>
                <w:sz w:val="20"/>
                <w:szCs w:val="20"/>
              </w:rPr>
              <w:t>обл</w:t>
            </w:r>
            <w:proofErr w:type="spellEnd"/>
            <w:r>
              <w:rPr>
                <w:rFonts w:ascii="Times New Roman" w:hAnsi="Times New Roman" w:cs="Times New Roman"/>
                <w:kern w:val="0"/>
                <w:sz w:val="20"/>
                <w:szCs w:val="20"/>
              </w:rPr>
              <w:t>;</w:t>
            </w:r>
          </w:p>
          <w:p w14:paraId="64C6ACC9"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54,55 %- купівля  комплексу зерносушарки;</w:t>
            </w:r>
          </w:p>
          <w:p w14:paraId="34DF7E13"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4,54 % - купівля автомобільних </w:t>
            </w:r>
            <w:proofErr w:type="spellStart"/>
            <w:r>
              <w:rPr>
                <w:rFonts w:ascii="Times New Roman" w:hAnsi="Times New Roman" w:cs="Times New Roman"/>
                <w:kern w:val="0"/>
                <w:sz w:val="20"/>
                <w:szCs w:val="20"/>
              </w:rPr>
              <w:t>вагів</w:t>
            </w:r>
            <w:proofErr w:type="spellEnd"/>
            <w:r>
              <w:rPr>
                <w:rFonts w:ascii="Times New Roman" w:hAnsi="Times New Roman" w:cs="Times New Roman"/>
                <w:kern w:val="0"/>
                <w:sz w:val="20"/>
                <w:szCs w:val="20"/>
              </w:rPr>
              <w:t>.</w:t>
            </w:r>
          </w:p>
          <w:p w14:paraId="7CF47DAF"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Інформація щодо можливості конвертації цінних паперів: не передбачається.</w:t>
            </w:r>
          </w:p>
          <w:p w14:paraId="4A869A29" w14:textId="77777777" w:rsidR="008050A4"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Інша суттєва інформація відповідно до рішення про емісію акцій: розміщення акцій здійснюється без використання переважного права акціонерів на придбання акцій додаткової емісії у процесі їх розміщення.</w:t>
            </w:r>
          </w:p>
        </w:tc>
      </w:tr>
    </w:tbl>
    <w:p w14:paraId="0B8EB4B2" w14:textId="77777777" w:rsidR="0046662A" w:rsidRDefault="0046662A"/>
    <w:sectPr w:rsidR="0046662A">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EBD89" w14:textId="77777777" w:rsidR="003352A8" w:rsidRDefault="003352A8">
      <w:pPr>
        <w:spacing w:after="0" w:line="240" w:lineRule="auto"/>
      </w:pPr>
      <w:r>
        <w:separator/>
      </w:r>
    </w:p>
  </w:endnote>
  <w:endnote w:type="continuationSeparator" w:id="0">
    <w:p w14:paraId="4EE589A0" w14:textId="77777777" w:rsidR="003352A8" w:rsidRDefault="00335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4E06" w14:textId="77777777" w:rsidR="008050A4" w:rsidRDefault="00000000">
    <w:pPr>
      <w:widowControl w:val="0"/>
      <w:autoSpaceDE w:val="0"/>
      <w:autoSpaceDN w:val="0"/>
      <w:adjustRightInd w:val="0"/>
      <w:spacing w:after="0" w:line="240" w:lineRule="auto"/>
      <w:jc w:val="right"/>
      <w:rPr>
        <w:rFonts w:ascii="Times New Roman" w:hAnsi="Times New Roman" w:cs="Times New Roman"/>
        <w:kern w:val="0"/>
        <w:sz w:val="20"/>
        <w:szCs w:val="20"/>
        <w:lang w:val="ru-RU"/>
      </w:rPr>
    </w:pPr>
    <w:r>
      <w:rPr>
        <w:rFonts w:ascii="Times New Roman" w:hAnsi="Times New Roman" w:cs="Times New Roman"/>
        <w:kern w:val="0"/>
        <w:sz w:val="20"/>
        <w:szCs w:val="20"/>
        <w:lang w:val="ru-RU"/>
      </w:rPr>
      <w:fldChar w:fldCharType="begin"/>
    </w:r>
    <w:r>
      <w:rPr>
        <w:rFonts w:ascii="Times New Roman" w:hAnsi="Times New Roman" w:cs="Times New Roman"/>
        <w:kern w:val="0"/>
        <w:sz w:val="20"/>
        <w:szCs w:val="20"/>
        <w:lang w:val="ru-RU"/>
      </w:rPr>
      <w:instrText>PAGE</w:instrText>
    </w:r>
    <w:r>
      <w:rPr>
        <w:rFonts w:ascii="Times New Roman" w:hAnsi="Times New Roman" w:cs="Times New Roman"/>
        <w:kern w:val="0"/>
        <w:sz w:val="20"/>
        <w:szCs w:val="20"/>
        <w:lang w:val="ru-RU"/>
      </w:rPr>
      <w:fldChar w:fldCharType="separate"/>
    </w:r>
    <w:r w:rsidR="00707730">
      <w:rPr>
        <w:rFonts w:ascii="Times New Roman" w:hAnsi="Times New Roman" w:cs="Times New Roman"/>
        <w:noProof/>
        <w:kern w:val="0"/>
        <w:sz w:val="20"/>
        <w:szCs w:val="20"/>
        <w:lang w:val="ru-RU"/>
      </w:rPr>
      <w:t>1</w:t>
    </w:r>
    <w:r>
      <w:rPr>
        <w:rFonts w:ascii="Times New Roman" w:hAnsi="Times New Roman" w:cs="Times New Roman"/>
        <w:kern w:val="0"/>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EF126" w14:textId="77777777" w:rsidR="003352A8" w:rsidRDefault="003352A8">
      <w:pPr>
        <w:spacing w:after="0" w:line="240" w:lineRule="auto"/>
      </w:pPr>
      <w:r>
        <w:separator/>
      </w:r>
    </w:p>
  </w:footnote>
  <w:footnote w:type="continuationSeparator" w:id="0">
    <w:p w14:paraId="1A8EAD42" w14:textId="77777777" w:rsidR="003352A8" w:rsidRDefault="003352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30"/>
    <w:rsid w:val="001E7610"/>
    <w:rsid w:val="003352A8"/>
    <w:rsid w:val="0046662A"/>
    <w:rsid w:val="00707730"/>
    <w:rsid w:val="008050A4"/>
    <w:rsid w:val="009B24F8"/>
    <w:rsid w:val="00AF11FF"/>
    <w:rsid w:val="00B152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703085"/>
  <w14:defaultImageDpi w14:val="0"/>
  <w15:docId w15:val="{160C1402-58DE-405D-BD45-B0229F33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3344</Words>
  <Characters>1907</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Ступак</dc:creator>
  <cp:keywords/>
  <dc:description/>
  <cp:lastModifiedBy>Олена Ступак</cp:lastModifiedBy>
  <cp:revision>3</cp:revision>
  <dcterms:created xsi:type="dcterms:W3CDTF">2025-05-07T08:56:00Z</dcterms:created>
  <dcterms:modified xsi:type="dcterms:W3CDTF">2025-05-07T12:21:00Z</dcterms:modified>
</cp:coreProperties>
</file>